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675B" w:rsidRPr="00504156" w:rsidRDefault="002D675B" w:rsidP="00050CEF">
      <w:pPr>
        <w:pStyle w:val="NoSpacing"/>
        <w:rPr>
          <w:rFonts w:ascii="Arial" w:hAnsi="Arial" w:cs="Arial"/>
          <w:sz w:val="24"/>
          <w:szCs w:val="24"/>
        </w:rPr>
      </w:pPr>
      <w:bookmarkStart w:id="0" w:name="_GoBack"/>
      <w:bookmarkEnd w:id="0"/>
    </w:p>
    <w:p w:rsidR="00B6398D" w:rsidRPr="00050CEF" w:rsidRDefault="00B6398D" w:rsidP="00B6398D">
      <w:pPr>
        <w:pStyle w:val="NoSpacing"/>
        <w:rPr>
          <w:rFonts w:ascii="Arial" w:hAnsi="Arial" w:cs="Arial"/>
        </w:rPr>
      </w:pPr>
      <w:r>
        <w:rPr>
          <w:rFonts w:ascii="Arial" w:hAnsi="Arial" w:cs="Arial"/>
          <w:sz w:val="24"/>
        </w:rPr>
        <w:t xml:space="preserve">Henry Garnet was one of those accused of involvement in the Gunpowder plot. This source is his ‘examination’ (i.e. his answers to a set of questions) and shows his attempts to deny his involvement in the events, </w:t>
      </w:r>
      <w:r w:rsidRPr="00050CEF">
        <w:rPr>
          <w:rFonts w:ascii="Arial" w:hAnsi="Arial" w:cs="Arial"/>
          <w:sz w:val="24"/>
          <w:szCs w:val="24"/>
        </w:rPr>
        <w:t>13</w:t>
      </w:r>
      <w:r w:rsidRPr="00050CEF">
        <w:rPr>
          <w:rFonts w:ascii="Arial" w:hAnsi="Arial" w:cs="Arial"/>
          <w:sz w:val="24"/>
          <w:szCs w:val="24"/>
          <w:vertAlign w:val="superscript"/>
        </w:rPr>
        <w:t>th</w:t>
      </w:r>
      <w:r w:rsidRPr="00050CEF">
        <w:rPr>
          <w:rFonts w:ascii="Arial" w:hAnsi="Arial" w:cs="Arial"/>
          <w:sz w:val="24"/>
          <w:szCs w:val="24"/>
        </w:rPr>
        <w:t xml:space="preserve"> February, 1606</w:t>
      </w:r>
      <w:r>
        <w:rPr>
          <w:rFonts w:ascii="Arial" w:hAnsi="Arial" w:cs="Arial"/>
          <w:sz w:val="24"/>
          <w:szCs w:val="24"/>
        </w:rPr>
        <w:t>,</w:t>
      </w:r>
      <w:r w:rsidRPr="00050CEF">
        <w:rPr>
          <w:rFonts w:ascii="Arial" w:hAnsi="Arial" w:cs="Arial"/>
          <w:sz w:val="24"/>
          <w:szCs w:val="24"/>
        </w:rPr>
        <w:t xml:space="preserve"> TNA Catalogue ref: </w:t>
      </w:r>
      <w:r>
        <w:rPr>
          <w:rFonts w:ascii="Arial" w:hAnsi="Arial" w:cs="Arial"/>
          <w:sz w:val="24"/>
          <w:szCs w:val="24"/>
        </w:rPr>
        <w:t>(</w:t>
      </w:r>
      <w:r w:rsidRPr="00050CEF">
        <w:rPr>
          <w:rFonts w:ascii="Arial" w:hAnsi="Arial" w:cs="Arial"/>
          <w:sz w:val="24"/>
          <w:szCs w:val="24"/>
        </w:rPr>
        <w:t>SP 14/18 ff.</w:t>
      </w:r>
      <w:r w:rsidRPr="00050CEF">
        <w:rPr>
          <w:rFonts w:ascii="Arial" w:hAnsi="Arial" w:cs="Arial"/>
        </w:rPr>
        <w:t xml:space="preserve"> 131-132</w:t>
      </w:r>
      <w:r>
        <w:rPr>
          <w:rFonts w:ascii="Arial" w:hAnsi="Arial" w:cs="Arial"/>
        </w:rPr>
        <w:t>)</w:t>
      </w:r>
    </w:p>
    <w:p w:rsidR="00B6398D" w:rsidRDefault="00B6398D" w:rsidP="00B6398D">
      <w:pPr>
        <w:rPr>
          <w:rFonts w:ascii="Arial" w:hAnsi="Arial" w:cs="Arial"/>
          <w:sz w:val="24"/>
        </w:rPr>
      </w:pPr>
    </w:p>
    <w:p w:rsidR="00B6398D" w:rsidRDefault="00B6398D" w:rsidP="00B6398D">
      <w:pPr>
        <w:rPr>
          <w:rFonts w:ascii="Arial" w:hAnsi="Arial" w:cs="Arial"/>
          <w:b/>
          <w:sz w:val="24"/>
        </w:rPr>
      </w:pPr>
      <w:r>
        <w:rPr>
          <w:rFonts w:ascii="Arial" w:hAnsi="Arial" w:cs="Arial"/>
          <w:b/>
          <w:sz w:val="24"/>
        </w:rPr>
        <w:t>Transcription</w:t>
      </w:r>
      <w:r w:rsidR="00A94EFF">
        <w:rPr>
          <w:rFonts w:ascii="Arial" w:hAnsi="Arial" w:cs="Arial"/>
          <w:b/>
          <w:sz w:val="24"/>
        </w:rPr>
        <w:t>:</w:t>
      </w:r>
      <w:r>
        <w:rPr>
          <w:rFonts w:ascii="Arial" w:hAnsi="Arial" w:cs="Arial"/>
          <w:b/>
          <w:sz w:val="24"/>
        </w:rPr>
        <w:t xml:space="preserve"> </w:t>
      </w:r>
    </w:p>
    <w:p w:rsidR="00B6398D" w:rsidRDefault="00B6398D" w:rsidP="00B6398D">
      <w:pPr>
        <w:rPr>
          <w:rFonts w:ascii="Arial" w:hAnsi="Arial" w:cs="Arial"/>
          <w:sz w:val="24"/>
        </w:rPr>
      </w:pPr>
      <w:r>
        <w:rPr>
          <w:rFonts w:ascii="Arial" w:hAnsi="Arial" w:cs="Arial"/>
          <w:sz w:val="24"/>
        </w:rPr>
        <w:t>The examination of Henry Garnet &amp;c, 13</w:t>
      </w:r>
      <w:r>
        <w:rPr>
          <w:rFonts w:ascii="Arial" w:hAnsi="Arial" w:cs="Arial"/>
          <w:sz w:val="24"/>
          <w:vertAlign w:val="superscript"/>
        </w:rPr>
        <w:t>th</w:t>
      </w:r>
      <w:r>
        <w:rPr>
          <w:rFonts w:ascii="Arial" w:hAnsi="Arial" w:cs="Arial"/>
          <w:sz w:val="24"/>
        </w:rPr>
        <w:t xml:space="preserve"> February 1605 </w:t>
      </w:r>
    </w:p>
    <w:p w:rsidR="00B6398D" w:rsidRDefault="00B6398D" w:rsidP="00B6398D">
      <w:pPr>
        <w:rPr>
          <w:rFonts w:ascii="Arial" w:hAnsi="Arial" w:cs="Arial"/>
          <w:sz w:val="24"/>
        </w:rPr>
      </w:pPr>
      <w:r>
        <w:rPr>
          <w:rFonts w:ascii="Arial" w:hAnsi="Arial" w:cs="Arial"/>
          <w:sz w:val="24"/>
        </w:rPr>
        <w:t xml:space="preserve">To the (1) he says: That his right name is Henry Garnet, but whether he hath been called by the name of </w:t>
      </w:r>
      <w:proofErr w:type="spellStart"/>
      <w:r>
        <w:rPr>
          <w:rFonts w:ascii="Arial" w:hAnsi="Arial" w:cs="Arial"/>
          <w:sz w:val="24"/>
        </w:rPr>
        <w:t>Walley</w:t>
      </w:r>
      <w:proofErr w:type="spellEnd"/>
      <w:r>
        <w:rPr>
          <w:rFonts w:ascii="Arial" w:hAnsi="Arial" w:cs="Arial"/>
          <w:sz w:val="24"/>
        </w:rPr>
        <w:t xml:space="preserve">, Darcy, Farmer or by any other name he craves to be spared because it may draw others into trouble, and confessed he hath been superior of the Jesuits about these twenty years during which time he hath been in England continually. </w:t>
      </w:r>
    </w:p>
    <w:p w:rsidR="00B6398D" w:rsidRDefault="00B6398D" w:rsidP="00B6398D">
      <w:pPr>
        <w:rPr>
          <w:rFonts w:ascii="Arial" w:hAnsi="Arial" w:cs="Arial"/>
          <w:sz w:val="24"/>
        </w:rPr>
      </w:pPr>
      <w:r>
        <w:rPr>
          <w:rFonts w:ascii="Arial" w:hAnsi="Arial" w:cs="Arial"/>
          <w:sz w:val="24"/>
        </w:rPr>
        <w:t xml:space="preserve">(2) He acknowledged that he received a letter from Sir </w:t>
      </w:r>
      <w:proofErr w:type="spellStart"/>
      <w:r>
        <w:rPr>
          <w:rFonts w:ascii="Arial" w:hAnsi="Arial" w:cs="Arial"/>
          <w:sz w:val="24"/>
        </w:rPr>
        <w:t>Everard</w:t>
      </w:r>
      <w:proofErr w:type="spellEnd"/>
      <w:r>
        <w:rPr>
          <w:rFonts w:ascii="Arial" w:hAnsi="Arial" w:cs="Arial"/>
          <w:sz w:val="24"/>
        </w:rPr>
        <w:t xml:space="preserve"> Digby by Bates, this Examinant then being in or near </w:t>
      </w:r>
      <w:proofErr w:type="spellStart"/>
      <w:r>
        <w:rPr>
          <w:rFonts w:ascii="Arial" w:hAnsi="Arial" w:cs="Arial"/>
          <w:sz w:val="24"/>
        </w:rPr>
        <w:t>Coughton</w:t>
      </w:r>
      <w:proofErr w:type="spellEnd"/>
      <w:r>
        <w:rPr>
          <w:rFonts w:ascii="Arial" w:hAnsi="Arial" w:cs="Arial"/>
          <w:sz w:val="24"/>
        </w:rPr>
        <w:t xml:space="preserve"> [Warwickshire], which letter was subscribed by Sir E Digby and Catesby and this he received on Wednesday the 6th of November last...</w:t>
      </w:r>
    </w:p>
    <w:p w:rsidR="00B6398D" w:rsidRDefault="00B6398D" w:rsidP="00B6398D">
      <w:pPr>
        <w:rPr>
          <w:rFonts w:ascii="Arial" w:hAnsi="Arial" w:cs="Arial"/>
          <w:sz w:val="24"/>
        </w:rPr>
      </w:pPr>
      <w:r>
        <w:rPr>
          <w:rFonts w:ascii="Arial" w:hAnsi="Arial" w:cs="Arial"/>
          <w:sz w:val="24"/>
        </w:rPr>
        <w:t>...</w:t>
      </w:r>
    </w:p>
    <w:p w:rsidR="00B6398D" w:rsidRPr="00B6398D" w:rsidRDefault="00B6398D" w:rsidP="00B6398D">
      <w:pPr>
        <w:rPr>
          <w:rFonts w:ascii="Arial" w:hAnsi="Arial" w:cs="Arial"/>
          <w:i/>
          <w:color w:val="FF0000"/>
          <w:sz w:val="24"/>
        </w:rPr>
      </w:pPr>
      <w:r w:rsidRPr="00B6398D">
        <w:rPr>
          <w:rFonts w:ascii="Arial" w:hAnsi="Arial" w:cs="Arial"/>
          <w:i/>
          <w:color w:val="FF0000"/>
          <w:sz w:val="24"/>
        </w:rPr>
        <w:t>[Page 2]</w:t>
      </w:r>
    </w:p>
    <w:p w:rsidR="00B6398D" w:rsidRDefault="00B6398D" w:rsidP="00B6398D">
      <w:pPr>
        <w:rPr>
          <w:rFonts w:ascii="Arial" w:hAnsi="Arial" w:cs="Arial"/>
          <w:sz w:val="24"/>
        </w:rPr>
      </w:pPr>
      <w:r>
        <w:rPr>
          <w:rFonts w:ascii="Arial" w:hAnsi="Arial" w:cs="Arial"/>
          <w:sz w:val="24"/>
        </w:rPr>
        <w:t xml:space="preserve">(3) Greenway met at that </w:t>
      </w:r>
      <w:proofErr w:type="gramStart"/>
      <w:r>
        <w:rPr>
          <w:rFonts w:ascii="Arial" w:hAnsi="Arial" w:cs="Arial"/>
          <w:sz w:val="24"/>
        </w:rPr>
        <w:t>time,</w:t>
      </w:r>
      <w:proofErr w:type="gramEnd"/>
      <w:r>
        <w:rPr>
          <w:rFonts w:ascii="Arial" w:hAnsi="Arial" w:cs="Arial"/>
          <w:sz w:val="24"/>
        </w:rPr>
        <w:t xml:space="preserve"> &amp; heard the letter and I deny that I told him of the blowing up of the Parliament house for he knew it before by Bates.</w:t>
      </w:r>
    </w:p>
    <w:p w:rsidR="00B6398D" w:rsidRDefault="00B6398D" w:rsidP="00B6398D">
      <w:pPr>
        <w:rPr>
          <w:rFonts w:ascii="Arial" w:hAnsi="Arial" w:cs="Arial"/>
          <w:sz w:val="24"/>
        </w:rPr>
      </w:pPr>
      <w:r>
        <w:rPr>
          <w:rFonts w:ascii="Arial" w:hAnsi="Arial" w:cs="Arial"/>
          <w:sz w:val="24"/>
        </w:rPr>
        <w:t>(4) No such thing was spoken by Greenway.</w:t>
      </w:r>
    </w:p>
    <w:p w:rsidR="00B6398D" w:rsidRDefault="00B6398D" w:rsidP="00B6398D">
      <w:pPr>
        <w:rPr>
          <w:rFonts w:ascii="Arial" w:hAnsi="Arial" w:cs="Arial"/>
          <w:sz w:val="24"/>
        </w:rPr>
      </w:pPr>
      <w:r>
        <w:rPr>
          <w:rFonts w:ascii="Arial" w:hAnsi="Arial" w:cs="Arial"/>
          <w:sz w:val="24"/>
        </w:rPr>
        <w:t xml:space="preserve">(5) I deny that after the act I should have set any letter up to Sir Edmund </w:t>
      </w:r>
      <w:proofErr w:type="spellStart"/>
      <w:r>
        <w:rPr>
          <w:rFonts w:ascii="Arial" w:hAnsi="Arial" w:cs="Arial"/>
          <w:sz w:val="24"/>
        </w:rPr>
        <w:t>Baynham</w:t>
      </w:r>
      <w:proofErr w:type="spellEnd"/>
      <w:r>
        <w:rPr>
          <w:rFonts w:ascii="Arial" w:hAnsi="Arial" w:cs="Arial"/>
          <w:sz w:val="24"/>
        </w:rPr>
        <w:t xml:space="preserve">. And further he said that he knows not Mrs </w:t>
      </w:r>
      <w:proofErr w:type="spellStart"/>
      <w:r>
        <w:rPr>
          <w:rFonts w:ascii="Arial" w:hAnsi="Arial" w:cs="Arial"/>
          <w:sz w:val="24"/>
        </w:rPr>
        <w:t>Hurlston</w:t>
      </w:r>
      <w:proofErr w:type="spellEnd"/>
      <w:r>
        <w:rPr>
          <w:rFonts w:ascii="Arial" w:hAnsi="Arial" w:cs="Arial"/>
          <w:sz w:val="24"/>
        </w:rPr>
        <w:t xml:space="preserve">, Sir </w:t>
      </w:r>
      <w:proofErr w:type="spellStart"/>
      <w:r>
        <w:rPr>
          <w:rFonts w:ascii="Arial" w:hAnsi="Arial" w:cs="Arial"/>
          <w:sz w:val="24"/>
        </w:rPr>
        <w:t>Everard</w:t>
      </w:r>
      <w:proofErr w:type="spellEnd"/>
      <w:r>
        <w:rPr>
          <w:rFonts w:ascii="Arial" w:hAnsi="Arial" w:cs="Arial"/>
          <w:sz w:val="24"/>
        </w:rPr>
        <w:t xml:space="preserve"> Digby, he knew but never met him at Mrs </w:t>
      </w:r>
      <w:proofErr w:type="spellStart"/>
      <w:r>
        <w:rPr>
          <w:rFonts w:ascii="Arial" w:hAnsi="Arial" w:cs="Arial"/>
          <w:sz w:val="24"/>
        </w:rPr>
        <w:t>Nauses</w:t>
      </w:r>
      <w:proofErr w:type="spellEnd"/>
      <w:r>
        <w:rPr>
          <w:rFonts w:ascii="Arial" w:hAnsi="Arial" w:cs="Arial"/>
          <w:sz w:val="24"/>
        </w:rPr>
        <w:t xml:space="preserve"> House.</w:t>
      </w:r>
    </w:p>
    <w:p w:rsidR="00B6398D" w:rsidRDefault="00B6398D" w:rsidP="00B6398D">
      <w:pPr>
        <w:rPr>
          <w:rFonts w:ascii="Arial" w:hAnsi="Arial" w:cs="Arial"/>
          <w:sz w:val="24"/>
        </w:rPr>
      </w:pPr>
      <w:r>
        <w:rPr>
          <w:rFonts w:ascii="Arial" w:hAnsi="Arial" w:cs="Arial"/>
          <w:sz w:val="24"/>
        </w:rPr>
        <w:t xml:space="preserve">(6) I did not exhort any letters to pray for the good success of the Catholic Cause in the beginning of the Parliament, nor to any such effect, and this without any equivocates [i.e. without any doubt] </w:t>
      </w:r>
    </w:p>
    <w:p w:rsidR="002D675B" w:rsidRDefault="002D675B" w:rsidP="00050CEF">
      <w:pPr>
        <w:pStyle w:val="NoSpacing"/>
      </w:pPr>
    </w:p>
    <w:sectPr w:rsidR="002D675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A7FED"/>
    <w:multiLevelType w:val="hybridMultilevel"/>
    <w:tmpl w:val="44780564"/>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5F04"/>
    <w:rsid w:val="00050CEF"/>
    <w:rsid w:val="00210E7A"/>
    <w:rsid w:val="002D675B"/>
    <w:rsid w:val="003E37A7"/>
    <w:rsid w:val="003F58A5"/>
    <w:rsid w:val="00465BA6"/>
    <w:rsid w:val="00504156"/>
    <w:rsid w:val="00A94EFF"/>
    <w:rsid w:val="00B6398D"/>
    <w:rsid w:val="00CB7228"/>
    <w:rsid w:val="00EC5F04"/>
    <w:rsid w:val="00F924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Calibri" w:hAnsi="Arial" w:cs="Arial"/>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5F04"/>
    <w:pPr>
      <w:spacing w:after="200" w:line="276" w:lineRule="auto"/>
    </w:pPr>
    <w:rPr>
      <w:rFonts w:asciiTheme="minorHAnsi" w:eastAsiaTheme="minorEastAsia" w:hAnsiTheme="minorHAnsi" w:cstheme="minorBidi"/>
      <w:sz w:val="22"/>
      <w:szCs w:val="22"/>
      <w:lang w:eastAsia="en-GB"/>
    </w:rPr>
  </w:style>
  <w:style w:type="paragraph" w:styleId="Heading3">
    <w:name w:val="heading 3"/>
    <w:basedOn w:val="Normal"/>
    <w:next w:val="Normal"/>
    <w:link w:val="Heading3Char"/>
    <w:uiPriority w:val="9"/>
    <w:semiHidden/>
    <w:unhideWhenUsed/>
    <w:qFormat/>
    <w:rsid w:val="00EC5F04"/>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semiHidden/>
    <w:rsid w:val="00EC5F04"/>
    <w:rPr>
      <w:rFonts w:asciiTheme="majorHAnsi" w:eastAsiaTheme="majorEastAsia" w:hAnsiTheme="majorHAnsi" w:cstheme="majorBidi"/>
      <w:b/>
      <w:bCs/>
      <w:color w:val="4F81BD" w:themeColor="accent1"/>
      <w:sz w:val="22"/>
      <w:szCs w:val="22"/>
      <w:lang w:eastAsia="en-GB"/>
    </w:rPr>
  </w:style>
  <w:style w:type="paragraph" w:styleId="ListParagraph">
    <w:name w:val="List Paragraph"/>
    <w:basedOn w:val="Normal"/>
    <w:uiPriority w:val="34"/>
    <w:qFormat/>
    <w:rsid w:val="00EC5F04"/>
    <w:pPr>
      <w:ind w:left="720"/>
      <w:contextualSpacing/>
    </w:pPr>
  </w:style>
  <w:style w:type="paragraph" w:styleId="NoSpacing">
    <w:name w:val="No Spacing"/>
    <w:uiPriority w:val="1"/>
    <w:qFormat/>
    <w:rsid w:val="00050CEF"/>
    <w:rPr>
      <w:rFonts w:asciiTheme="minorHAnsi" w:eastAsiaTheme="minorEastAsia" w:hAnsiTheme="minorHAnsi" w:cstheme="minorBidi"/>
      <w:sz w:val="22"/>
      <w:szCs w:val="22"/>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Calibri" w:hAnsi="Arial" w:cs="Arial"/>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5F04"/>
    <w:pPr>
      <w:spacing w:after="200" w:line="276" w:lineRule="auto"/>
    </w:pPr>
    <w:rPr>
      <w:rFonts w:asciiTheme="minorHAnsi" w:eastAsiaTheme="minorEastAsia" w:hAnsiTheme="minorHAnsi" w:cstheme="minorBidi"/>
      <w:sz w:val="22"/>
      <w:szCs w:val="22"/>
      <w:lang w:eastAsia="en-GB"/>
    </w:rPr>
  </w:style>
  <w:style w:type="paragraph" w:styleId="Heading3">
    <w:name w:val="heading 3"/>
    <w:basedOn w:val="Normal"/>
    <w:next w:val="Normal"/>
    <w:link w:val="Heading3Char"/>
    <w:uiPriority w:val="9"/>
    <w:semiHidden/>
    <w:unhideWhenUsed/>
    <w:qFormat/>
    <w:rsid w:val="00EC5F04"/>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semiHidden/>
    <w:rsid w:val="00EC5F04"/>
    <w:rPr>
      <w:rFonts w:asciiTheme="majorHAnsi" w:eastAsiaTheme="majorEastAsia" w:hAnsiTheme="majorHAnsi" w:cstheme="majorBidi"/>
      <w:b/>
      <w:bCs/>
      <w:color w:val="4F81BD" w:themeColor="accent1"/>
      <w:sz w:val="22"/>
      <w:szCs w:val="22"/>
      <w:lang w:eastAsia="en-GB"/>
    </w:rPr>
  </w:style>
  <w:style w:type="paragraph" w:styleId="ListParagraph">
    <w:name w:val="List Paragraph"/>
    <w:basedOn w:val="Normal"/>
    <w:uiPriority w:val="34"/>
    <w:qFormat/>
    <w:rsid w:val="00EC5F04"/>
    <w:pPr>
      <w:ind w:left="720"/>
      <w:contextualSpacing/>
    </w:pPr>
  </w:style>
  <w:style w:type="paragraph" w:styleId="NoSpacing">
    <w:name w:val="No Spacing"/>
    <w:uiPriority w:val="1"/>
    <w:qFormat/>
    <w:rsid w:val="00050CEF"/>
    <w:rPr>
      <w:rFonts w:asciiTheme="minorHAnsi" w:eastAsiaTheme="minorEastAsia" w:hAnsiTheme="minorHAnsi" w:cstheme="minorBidi"/>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9441370">
      <w:bodyDiv w:val="1"/>
      <w:marLeft w:val="0"/>
      <w:marRight w:val="0"/>
      <w:marTop w:val="0"/>
      <w:marBottom w:val="0"/>
      <w:divBdr>
        <w:top w:val="none" w:sz="0" w:space="0" w:color="auto"/>
        <w:left w:val="none" w:sz="0" w:space="0" w:color="auto"/>
        <w:bottom w:val="none" w:sz="0" w:space="0" w:color="auto"/>
        <w:right w:val="none" w:sz="0" w:space="0" w:color="auto"/>
      </w:divBdr>
    </w:div>
    <w:div w:id="155092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233</Words>
  <Characters>1330</Characters>
  <Application>Microsoft Office Word</Application>
  <DocSecurity>4</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The National Archives</Company>
  <LinksUpToDate>false</LinksUpToDate>
  <CharactersWithSpaces>1560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Morris, Rosalind</cp:lastModifiedBy>
  <cp:revision>2</cp:revision>
  <dcterms:created xsi:type="dcterms:W3CDTF">2018-01-25T11:57:00Z</dcterms:created>
  <dcterms:modified xsi:type="dcterms:W3CDTF">2018-01-25T11:57:00Z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A4697292</vt:lpwstr>
  </property>
  <property fmtid="{D5CDD505-2E9C-101B-9397-08002B2CF9AE}" pid="4" name="Objective-Title">
    <vt:lpwstr>_13.SP.14.18. ff.131-132</vt:lpwstr>
  </property>
  <property fmtid="{D5CDD505-2E9C-101B-9397-08002B2CF9AE}" pid="5" name="Objective-Comment">
    <vt:lpwstr/>
  </property>
  <property fmtid="{D5CDD505-2E9C-101B-9397-08002B2CF9AE}" pid="6" name="Objective-CreationStamp">
    <vt:filetime>2017-11-06T10:04:03Z</vt:filetime>
  </property>
  <property fmtid="{D5CDD505-2E9C-101B-9397-08002B2CF9AE}" pid="7" name="Objective-IsApproved">
    <vt:bool>false</vt:bool>
  </property>
  <property fmtid="{D5CDD505-2E9C-101B-9397-08002B2CF9AE}" pid="8" name="Objective-IsPublished">
    <vt:bool>true</vt:bool>
  </property>
  <property fmtid="{D5CDD505-2E9C-101B-9397-08002B2CF9AE}" pid="9" name="Objective-DatePublished">
    <vt:filetime>2018-01-09T12:09:42Z</vt:filetime>
  </property>
  <property fmtid="{D5CDD505-2E9C-101B-9397-08002B2CF9AE}" pid="10" name="Objective-ModificationStamp">
    <vt:filetime>2018-01-09T14:26:54Z</vt:filetime>
  </property>
  <property fmtid="{D5CDD505-2E9C-101B-9397-08002B2CF9AE}" pid="11" name="Objective-Owner">
    <vt:lpwstr>Clare Horrie</vt:lpwstr>
  </property>
  <property fmtid="{D5CDD505-2E9C-101B-9397-08002B2CF9AE}" pid="12" name="Objective-Path">
    <vt:lpwstr>File Plan:Education and Outreach:Online Education:Resources:Source bundles 2010- 2019:James I:</vt:lpwstr>
  </property>
  <property fmtid="{D5CDD505-2E9C-101B-9397-08002B2CF9AE}" pid="13" name="Objective-Parent">
    <vt:lpwstr>James I</vt:lpwstr>
  </property>
  <property fmtid="{D5CDD505-2E9C-101B-9397-08002B2CF9AE}" pid="14" name="Objective-State">
    <vt:lpwstr>Published</vt:lpwstr>
  </property>
  <property fmtid="{D5CDD505-2E9C-101B-9397-08002B2CF9AE}" pid="15" name="Objective-Version">
    <vt:lpwstr>5.0</vt:lpwstr>
  </property>
  <property fmtid="{D5CDD505-2E9C-101B-9397-08002B2CF9AE}" pid="16" name="Objective-VersionNumber">
    <vt:r8>5</vt:r8>
  </property>
  <property fmtid="{D5CDD505-2E9C-101B-9397-08002B2CF9AE}" pid="17" name="Objective-VersionComment">
    <vt:lpwstr/>
  </property>
  <property fmtid="{D5CDD505-2E9C-101B-9397-08002B2CF9AE}" pid="18" name="Objective-FileNumber">
    <vt:lpwstr/>
  </property>
  <property fmtid="{D5CDD505-2E9C-101B-9397-08002B2CF9AE}" pid="19" name="Objective-Classification">
    <vt:lpwstr>[Inherited - none]</vt:lpwstr>
  </property>
  <property fmtid="{D5CDD505-2E9C-101B-9397-08002B2CF9AE}" pid="20" name="Objective-Caveats">
    <vt:lpwstr/>
  </property>
  <property fmtid="{D5CDD505-2E9C-101B-9397-08002B2CF9AE}" pid="21" name="Objective-Protective Marking [system]">
    <vt:lpwstr/>
  </property>
  <property fmtid="{D5CDD505-2E9C-101B-9397-08002B2CF9AE}" pid="22" name="Objective-Creators Organisation [system]">
    <vt:lpwstr>The National Archives</vt:lpwstr>
  </property>
  <property fmtid="{D5CDD505-2E9C-101B-9397-08002B2CF9AE}" pid="23" name="Objective-TNA Department [system]">
    <vt:lpwstr/>
  </property>
  <property fmtid="{D5CDD505-2E9C-101B-9397-08002B2CF9AE}" pid="24" name="Objective-Sensitive personal data [system]">
    <vt:lpwstr>No</vt:lpwstr>
  </property>
  <property fmtid="{D5CDD505-2E9C-101B-9397-08002B2CF9AE}" pid="25" name="Objective-Disclosed to the data subject [system]">
    <vt:lpwstr>No</vt:lpwstr>
  </property>
  <property fmtid="{D5CDD505-2E9C-101B-9397-08002B2CF9AE}" pid="26" name="Objective-If Yes identify reference [system]">
    <vt:lpwstr/>
  </property>
  <property fmtid="{D5CDD505-2E9C-101B-9397-08002B2CF9AE}" pid="27" name="Objective-Disclosable under FOI [system]">
    <vt:lpwstr>Not specified</vt:lpwstr>
  </property>
  <property fmtid="{D5CDD505-2E9C-101B-9397-08002B2CF9AE}" pid="28" name="Objective-FOI exemptions [system]">
    <vt:lpwstr/>
  </property>
  <property fmtid="{D5CDD505-2E9C-101B-9397-08002B2CF9AE}" pid="29" name="Objective-Intranet Content [system]">
    <vt:lpwstr/>
  </property>
</Properties>
</file>